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3ACE7" w14:textId="6FA85D70" w:rsidR="00666077" w:rsidRPr="00666077" w:rsidRDefault="00666077" w:rsidP="00666077">
      <w:pPr>
        <w:rPr>
          <w:b/>
          <w:bCs/>
        </w:rPr>
      </w:pPr>
      <w:r w:rsidRPr="00666077">
        <w:rPr>
          <w:b/>
          <w:bCs/>
        </w:rPr>
        <w:t>OCS CON Talking Points</w:t>
      </w:r>
    </w:p>
    <w:p w14:paraId="0017E3B5" w14:textId="77777777" w:rsidR="00666077" w:rsidRDefault="00666077" w:rsidP="00666077">
      <w:r>
        <w:t>Use (and tailor) the points below to explain why attending OCS CON is a smart investment for both your role and the business.</w:t>
      </w:r>
    </w:p>
    <w:p w14:paraId="1B2491E7" w14:textId="087AF575" w:rsidR="00666077" w:rsidRDefault="401D7EF7">
      <w:r w:rsidRPr="060E202B">
        <w:rPr>
          <w:b/>
          <w:bCs/>
        </w:rPr>
        <w:t>Industry insights we can act on</w:t>
      </w:r>
      <w:r w:rsidR="79697B4B" w:rsidRPr="060E202B">
        <w:rPr>
          <w:b/>
          <w:bCs/>
        </w:rPr>
        <w:t xml:space="preserve">: </w:t>
      </w:r>
      <w:r>
        <w:t xml:space="preserve">Resin loss prevention expectations are tightening, and </w:t>
      </w:r>
      <w:r w:rsidR="79697B4B">
        <w:t>regulations</w:t>
      </w:r>
      <w:r>
        <w:t xml:space="preserve"> are evolving quickly</w:t>
      </w:r>
      <w:r w:rsidR="79697B4B">
        <w:t xml:space="preserve">. </w:t>
      </w:r>
      <w:r>
        <w:t xml:space="preserve">OCS CON is a concentrated way to learn what leading companies are doing to </w:t>
      </w:r>
      <w:r w:rsidR="0095224C">
        <w:t xml:space="preserve">help </w:t>
      </w:r>
      <w:r>
        <w:t xml:space="preserve">reduce </w:t>
      </w:r>
      <w:r w:rsidR="79697B4B">
        <w:t>resin</w:t>
      </w:r>
      <w:r>
        <w:t xml:space="preserve"> loss at each step</w:t>
      </w:r>
      <w:r w:rsidR="79697B4B">
        <w:t xml:space="preserve"> in the value chain</w:t>
      </w:r>
      <w:r>
        <w:t xml:space="preserve"> (</w:t>
      </w:r>
      <w:r w:rsidR="79697B4B">
        <w:t xml:space="preserve">producing, </w:t>
      </w:r>
      <w:r>
        <w:t xml:space="preserve">receiving, </w:t>
      </w:r>
      <w:r w:rsidR="1F340F07">
        <w:t>loading/unloading</w:t>
      </w:r>
      <w:r>
        <w:t>, storage, packaging, and transport), so we can benchmark our approach and close gaps before they become incidents or customer/regulatory issues.</w:t>
      </w:r>
    </w:p>
    <w:p w14:paraId="210EA0A9" w14:textId="0AA5D8EE" w:rsidR="00666077" w:rsidRDefault="00666077">
      <w:r>
        <w:rPr>
          <w:b/>
          <w:bCs/>
        </w:rPr>
        <w:t>Networking that helps us prevent resin loss faster:</w:t>
      </w:r>
      <w:r>
        <w:t xml:space="preserve"> OCS CON brings together </w:t>
      </w:r>
      <w:r w:rsidR="000D41A3">
        <w:t xml:space="preserve">representatives from all areas of the plastics value chain in a variety of roles </w:t>
      </w:r>
      <w:r>
        <w:t>—</w:t>
      </w:r>
      <w:r w:rsidR="000D41A3">
        <w:t xml:space="preserve"> </w:t>
      </w:r>
      <w:r>
        <w:t xml:space="preserve">operations, EHS, quality, maintenance, logistics, and suppliers of handling/containment solutions. I can compare notes on what’s working (and what isn’t), identify proven tools and vendors (e.g., containment systems, filters/screens, vacuum/conveying components, sweep/collection approaches), and </w:t>
      </w:r>
      <w:r w:rsidR="000D41A3">
        <w:t>make</w:t>
      </w:r>
      <w:r>
        <w:t xml:space="preserve"> contacts we can tap for implementation advice.</w:t>
      </w:r>
    </w:p>
    <w:p w14:paraId="77FB7F5A" w14:textId="01DE74B4" w:rsidR="000D41A3" w:rsidRDefault="401D7EF7">
      <w:r w:rsidRPr="060E202B">
        <w:rPr>
          <w:b/>
          <w:bCs/>
        </w:rPr>
        <w:t xml:space="preserve">Direct benefits to the </w:t>
      </w:r>
      <w:r w:rsidR="79697B4B" w:rsidRPr="060E202B">
        <w:rPr>
          <w:b/>
          <w:bCs/>
        </w:rPr>
        <w:t>company:</w:t>
      </w:r>
      <w:r>
        <w:t xml:space="preserve"> I’ll bring back a structured post-conference readout </w:t>
      </w:r>
      <w:r w:rsidR="11FF0A75">
        <w:t>that may include</w:t>
      </w:r>
      <w:r w:rsidR="79697B4B">
        <w:t>:</w:t>
      </w:r>
    </w:p>
    <w:p w14:paraId="2547062D" w14:textId="215FD004" w:rsidR="000D41A3" w:rsidRDefault="000D41A3" w:rsidP="000D41A3">
      <w:pPr>
        <w:pStyle w:val="ListParagraph"/>
        <w:numPr>
          <w:ilvl w:val="0"/>
          <w:numId w:val="2"/>
        </w:numPr>
      </w:pPr>
      <w:r>
        <w:t>A</w:t>
      </w:r>
      <w:r w:rsidR="00666077">
        <w:t xml:space="preserve"> list of high-impact practices to</w:t>
      </w:r>
      <w:r w:rsidR="0095224C">
        <w:t xml:space="preserve"> help</w:t>
      </w:r>
      <w:r w:rsidR="00666077">
        <w:t xml:space="preserve"> reduce </w:t>
      </w:r>
      <w:r>
        <w:t xml:space="preserve">resin </w:t>
      </w:r>
      <w:r w:rsidR="00666077">
        <w:t>loss</w:t>
      </w:r>
      <w:r>
        <w:t xml:space="preserve"> in our operations</w:t>
      </w:r>
    </w:p>
    <w:p w14:paraId="29E72B27" w14:textId="77777777" w:rsidR="000D41A3" w:rsidRDefault="000D41A3" w:rsidP="000D41A3">
      <w:pPr>
        <w:pStyle w:val="ListParagraph"/>
        <w:numPr>
          <w:ilvl w:val="0"/>
          <w:numId w:val="2"/>
        </w:numPr>
      </w:pPr>
      <w:r>
        <w:t>R</w:t>
      </w:r>
      <w:r w:rsidR="00666077">
        <w:t>ecommended updates to our procedures/checklists (receiving, unloading, line changeovers, packaging, and transport)</w:t>
      </w:r>
    </w:p>
    <w:p w14:paraId="51D767B7" w14:textId="77777777" w:rsidR="000D41A3" w:rsidRDefault="000D41A3" w:rsidP="000D41A3">
      <w:pPr>
        <w:pStyle w:val="ListParagraph"/>
        <w:numPr>
          <w:ilvl w:val="0"/>
          <w:numId w:val="2"/>
        </w:numPr>
      </w:pPr>
      <w:r>
        <w:t>E</w:t>
      </w:r>
      <w:r w:rsidR="00666077">
        <w:t>quipment or facility improvements to evaluate (containment, spill response, screens/filters, conveying maintenance)</w:t>
      </w:r>
    </w:p>
    <w:p w14:paraId="28E1F981" w14:textId="14DEF3A0" w:rsidR="00666077" w:rsidRDefault="000D41A3" w:rsidP="000D41A3">
      <w:pPr>
        <w:pStyle w:val="ListParagraph"/>
        <w:numPr>
          <w:ilvl w:val="0"/>
          <w:numId w:val="2"/>
        </w:numPr>
      </w:pPr>
      <w:r>
        <w:t>A</w:t>
      </w:r>
      <w:r w:rsidR="00666077">
        <w:t xml:space="preserve"> draft implementation plan with owners and timing</w:t>
      </w:r>
    </w:p>
    <w:p w14:paraId="4FB353AC" w14:textId="4834F43A" w:rsidR="00666077" w:rsidRDefault="00666077">
      <w:r>
        <w:rPr>
          <w:b/>
          <w:bCs/>
        </w:rPr>
        <w:t>Clear ROI and cost-effectiveness:</w:t>
      </w:r>
      <w:r>
        <w:t xml:space="preserve"> Preventing resin loss can pay back quickly through improved yield, less downtime, reduced cleanup/disposal costs, and lower incident risk. OCS CON is an efficient “one-stop” way to gather practical solutions and benchmarks that would otherwise take multiple vendor calls, site visits, and research time—helping us prioritize the changes most likely to reduce pellet loss and deliver measurable savings.</w:t>
      </w:r>
    </w:p>
    <w:p w14:paraId="46CFF87A" w14:textId="768755D5" w:rsidR="00666077" w:rsidRDefault="00666077">
      <w:r w:rsidRPr="00666077">
        <w:rPr>
          <w:b/>
          <w:bCs/>
          <w:highlight w:val="yellow"/>
        </w:rPr>
        <w:t>If local to Houston</w:t>
      </w:r>
      <w:r>
        <w:rPr>
          <w:b/>
          <w:bCs/>
        </w:rPr>
        <w:t xml:space="preserve"> </w:t>
      </w:r>
      <w:r w:rsidR="000D41A3">
        <w:rPr>
          <w:b/>
          <w:bCs/>
        </w:rPr>
        <w:t>—</w:t>
      </w:r>
      <w:r>
        <w:rPr>
          <w:b/>
          <w:bCs/>
        </w:rPr>
        <w:t xml:space="preserve"> Location advantage: </w:t>
      </w:r>
      <w:r>
        <w:t>Since OCS CON is in Houston</w:t>
      </w:r>
      <w:r w:rsidR="0095224C">
        <w:t xml:space="preserve"> this year</w:t>
      </w:r>
      <w:r>
        <w:t>, attending is especially practical</w:t>
      </w:r>
      <w:r w:rsidR="000D41A3">
        <w:t xml:space="preserve"> </w:t>
      </w:r>
      <w:r>
        <w:t>—</w:t>
      </w:r>
      <w:r w:rsidR="000D41A3">
        <w:t xml:space="preserve"> </w:t>
      </w:r>
      <w:r>
        <w:t>reduced travel time and cost, easier coverage planning, and the ability to send the right people. It’s a high-value opportunity to engage the industry without the expense of a long-distance conference.</w:t>
      </w:r>
    </w:p>
    <w:p w14:paraId="605D6BFB" w14:textId="56BD572B" w:rsidR="00F13230" w:rsidRDefault="00666077" w:rsidP="00666077">
      <w:r>
        <w:rPr>
          <w:b/>
          <w:bCs/>
        </w:rPr>
        <w:t>Good luck convincing your boss and we hope to see you at OCS CON!</w:t>
      </w:r>
    </w:p>
    <w:sectPr w:rsidR="00F13230" w:rsidSect="006660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265183"/>
    <w:multiLevelType w:val="hybridMultilevel"/>
    <w:tmpl w:val="8E527B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85E2021"/>
    <w:multiLevelType w:val="hybridMultilevel"/>
    <w:tmpl w:val="3216C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ABB3CAC"/>
    <w:multiLevelType w:val="multilevel"/>
    <w:tmpl w:val="B6E28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16346183">
    <w:abstractNumId w:val="2"/>
  </w:num>
  <w:num w:numId="2" w16cid:durableId="642853487">
    <w:abstractNumId w:val="0"/>
  </w:num>
  <w:num w:numId="3" w16cid:durableId="15322349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077"/>
    <w:rsid w:val="000D41A3"/>
    <w:rsid w:val="003F5B5F"/>
    <w:rsid w:val="00440B98"/>
    <w:rsid w:val="00666077"/>
    <w:rsid w:val="007B7B4B"/>
    <w:rsid w:val="0095224C"/>
    <w:rsid w:val="00990A97"/>
    <w:rsid w:val="00BE12C9"/>
    <w:rsid w:val="00C836FF"/>
    <w:rsid w:val="00DB60FE"/>
    <w:rsid w:val="00F13230"/>
    <w:rsid w:val="060E202B"/>
    <w:rsid w:val="11FF0A75"/>
    <w:rsid w:val="1F340F07"/>
    <w:rsid w:val="3E7B123C"/>
    <w:rsid w:val="401D7EF7"/>
    <w:rsid w:val="5B006E84"/>
    <w:rsid w:val="6BAB28E7"/>
    <w:rsid w:val="79697B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39A97F"/>
  <w15:chartTrackingRefBased/>
  <w15:docId w15:val="{9244C4B3-E589-4A6A-A1A2-6AA269BB5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660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6660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66607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66607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66607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6660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660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660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660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07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6607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6607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6607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6607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660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660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660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66077"/>
    <w:rPr>
      <w:rFonts w:eastAsiaTheme="majorEastAsia" w:cstheme="majorBidi"/>
      <w:color w:val="272727" w:themeColor="text1" w:themeTint="D8"/>
    </w:rPr>
  </w:style>
  <w:style w:type="paragraph" w:styleId="Title">
    <w:name w:val="Title"/>
    <w:basedOn w:val="Normal"/>
    <w:next w:val="Normal"/>
    <w:link w:val="TitleChar"/>
    <w:uiPriority w:val="10"/>
    <w:qFormat/>
    <w:rsid w:val="006660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6607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6607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6607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66077"/>
    <w:pPr>
      <w:spacing w:before="160"/>
      <w:jc w:val="center"/>
    </w:pPr>
    <w:rPr>
      <w:i/>
      <w:iCs/>
      <w:color w:val="404040" w:themeColor="text1" w:themeTint="BF"/>
    </w:rPr>
  </w:style>
  <w:style w:type="character" w:customStyle="1" w:styleId="QuoteChar">
    <w:name w:val="Quote Char"/>
    <w:basedOn w:val="DefaultParagraphFont"/>
    <w:link w:val="Quote"/>
    <w:uiPriority w:val="29"/>
    <w:rsid w:val="00666077"/>
    <w:rPr>
      <w:i/>
      <w:iCs/>
      <w:color w:val="404040" w:themeColor="text1" w:themeTint="BF"/>
    </w:rPr>
  </w:style>
  <w:style w:type="paragraph" w:styleId="ListParagraph">
    <w:name w:val="List Paragraph"/>
    <w:basedOn w:val="Normal"/>
    <w:uiPriority w:val="34"/>
    <w:qFormat/>
    <w:rsid w:val="00666077"/>
    <w:pPr>
      <w:ind w:left="720"/>
      <w:contextualSpacing/>
    </w:pPr>
  </w:style>
  <w:style w:type="character" w:styleId="IntenseEmphasis">
    <w:name w:val="Intense Emphasis"/>
    <w:basedOn w:val="DefaultParagraphFont"/>
    <w:uiPriority w:val="21"/>
    <w:qFormat/>
    <w:rsid w:val="00666077"/>
    <w:rPr>
      <w:i/>
      <w:iCs/>
      <w:color w:val="0F4761" w:themeColor="accent1" w:themeShade="BF"/>
    </w:rPr>
  </w:style>
  <w:style w:type="paragraph" w:styleId="IntenseQuote">
    <w:name w:val="Intense Quote"/>
    <w:basedOn w:val="Normal"/>
    <w:next w:val="Normal"/>
    <w:link w:val="IntenseQuoteChar"/>
    <w:uiPriority w:val="30"/>
    <w:qFormat/>
    <w:rsid w:val="006660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666077"/>
    <w:rPr>
      <w:i/>
      <w:iCs/>
      <w:color w:val="0F4761" w:themeColor="accent1" w:themeShade="BF"/>
    </w:rPr>
  </w:style>
  <w:style w:type="character" w:styleId="IntenseReference">
    <w:name w:val="Intense Reference"/>
    <w:basedOn w:val="DefaultParagraphFont"/>
    <w:uiPriority w:val="32"/>
    <w:qFormat/>
    <w:rsid w:val="006660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2c5265e3-f0b0-41d1-ae85-b91fc652ff20" xsi:nil="true"/>
    <lcf76f155ced4ddcb4097134ff3c332f xmlns="cb66f5b2-a321-465a-8923-bea6e0ea01b3">
      <Terms xmlns="http://schemas.microsoft.com/office/infopath/2007/PartnerControls"/>
    </lcf76f155ced4ddcb4097134ff3c332f>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A6DCC18C1E12543ADD45B9F1CCE015F" ma:contentTypeVersion="21" ma:contentTypeDescription="Create a new document." ma:contentTypeScope="" ma:versionID="d44743eed13308f00c1392854a23f0ad">
  <xsd:schema xmlns:xsd="http://www.w3.org/2001/XMLSchema" xmlns:xs="http://www.w3.org/2001/XMLSchema" xmlns:p="http://schemas.microsoft.com/office/2006/metadata/properties" xmlns:ns1="http://schemas.microsoft.com/sharepoint/v3" xmlns:ns2="cb66f5b2-a321-465a-8923-bea6e0ea01b3" xmlns:ns3="2c5265e3-f0b0-41d1-ae85-b91fc652ff20" targetNamespace="http://schemas.microsoft.com/office/2006/metadata/properties" ma:root="true" ma:fieldsID="7ea6c128bced17d73b3f7e4e41c855e5" ns1:_="" ns2:_="" ns3:_="">
    <xsd:import namespace="http://schemas.microsoft.com/sharepoint/v3"/>
    <xsd:import namespace="cb66f5b2-a321-465a-8923-bea6e0ea01b3"/>
    <xsd:import namespace="2c5265e3-f0b0-41d1-ae85-b91fc652ff2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Unified Compliance Policy Properties" ma:hidden="true" ma:internalName="_ip_UnifiedCompliancePolicyProperties">
      <xsd:simpleType>
        <xsd:restriction base="dms:Note"/>
      </xsd:simpleType>
    </xsd:element>
    <xsd:element name="_ip_UnifiedCompliancePolicyUIAction" ma:index="2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66f5b2-a321-465a-8923-bea6e0ea01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26a44d2-c51c-4da8-82a2-c3b27e5d3c26"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c5265e3-f0b0-41d1-ae85-b91fc652ff2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06d6ef6-2c7e-492a-b509-61c4374e9eeb}" ma:internalName="TaxCatchAll" ma:showField="CatchAllData" ma:web="2c5265e3-f0b0-41d1-ae85-b91fc652ff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57AC21-2F5F-4450-8864-2317CCF22C16}">
  <ds:schemaRefs>
    <ds:schemaRef ds:uri="http://schemas.microsoft.com/office/2006/metadata/properties"/>
    <ds:schemaRef ds:uri="http://schemas.microsoft.com/office/infopath/2007/PartnerControls"/>
    <ds:schemaRef ds:uri="http://schemas.microsoft.com/sharepoint/v3"/>
    <ds:schemaRef ds:uri="2c5265e3-f0b0-41d1-ae85-b91fc652ff20"/>
    <ds:schemaRef ds:uri="cb66f5b2-a321-465a-8923-bea6e0ea01b3"/>
  </ds:schemaRefs>
</ds:datastoreItem>
</file>

<file path=customXml/itemProps2.xml><?xml version="1.0" encoding="utf-8"?>
<ds:datastoreItem xmlns:ds="http://schemas.openxmlformats.org/officeDocument/2006/customXml" ds:itemID="{802F0E44-5A81-4D51-A959-123E88257452}">
  <ds:schemaRefs>
    <ds:schemaRef ds:uri="http://schemas.microsoft.com/sharepoint/v3/contenttype/forms"/>
  </ds:schemaRefs>
</ds:datastoreItem>
</file>

<file path=customXml/itemProps3.xml><?xml version="1.0" encoding="utf-8"?>
<ds:datastoreItem xmlns:ds="http://schemas.openxmlformats.org/officeDocument/2006/customXml" ds:itemID="{EA1AB89F-E18B-4EF4-BFE3-ECF2507804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b66f5b2-a321-465a-8923-bea6e0ea01b3"/>
    <ds:schemaRef ds:uri="2c5265e3-f0b0-41d1-ae85-b91fc652ff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355</Words>
  <Characters>2025</Characters>
  <Application>Microsoft Office Word</Application>
  <DocSecurity>0</DocSecurity>
  <Lines>16</Lines>
  <Paragraphs>4</Paragraphs>
  <ScaleCrop>false</ScaleCrop>
  <Company/>
  <LinksUpToDate>false</LinksUpToDate>
  <CharactersWithSpaces>2376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Slocum</dc:creator>
  <cp:keywords/>
  <dc:description/>
  <cp:lastModifiedBy>Sara Slocum</cp:lastModifiedBy>
  <cp:revision>5</cp:revision>
  <dcterms:created xsi:type="dcterms:W3CDTF">2026-04-28T19:57:00Z</dcterms:created>
  <dcterms:modified xsi:type="dcterms:W3CDTF">2026-06-01T21:03:00Z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0x0101006A6DCC18C1E12543ADD45B9F1CCE015F</vt:lpwstr>
  </property>
  <property fmtid="{D5CDD505-2E9C-101B-9397-08002B2CF9AE}" pid="3" name="MediaServiceImageTags">
    <vt:lpwstr/>
  </property>
</Properties>
</file>